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33386" w14:textId="700D67AD" w:rsidR="00137743" w:rsidRPr="00C705ED" w:rsidRDefault="00137743" w:rsidP="00137743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Лекция 5. Проектирование улицы в плане и продольном профиле. Нормативы на элементы плана и продольного профиля. Принципы </w:t>
      </w:r>
    </w:p>
    <w:p w14:paraId="7A162F7E" w14:textId="54BD85CD" w:rsidR="00DB719E" w:rsidRDefault="00137743" w:rsidP="00137743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нанесения красной линии на продольном профиле. Увязка плана и продольного профиля улиц с пересекаемыми магистралями.</w:t>
      </w:r>
    </w:p>
    <w:p w14:paraId="5AD2C540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center"/>
        <w:rPr>
          <w:b/>
        </w:rPr>
      </w:pPr>
      <w:r w:rsidRPr="00FE3149">
        <w:rPr>
          <w:b/>
        </w:rPr>
        <w:t>§ XXXVI.3. ОСОБЕННОСТИ ИЗЫСКАНИЙ И ПРОЕКТИРОВАНИЯ ГОРОДСКИХ ДОРОГ В ПЛАНЕ И ПРОДОЛЬНОМ ПРОФИЛЕ</w:t>
      </w:r>
    </w:p>
    <w:p w14:paraId="62E60250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По характеру, составу и объему изыскательские работы в городских условиях во многом походят на изыскания загородных дорог. Однако имеется и ряд особенностей, обусловливаемых городскими условиями.</w:t>
      </w:r>
    </w:p>
    <w:p w14:paraId="2CF39DA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При изысканиях для строительства новых и реконструкции существующих улиц общее направление и план улицы устанавливают по данным планировки города. На плане улицы обычно в масштабе 1:500 намечают базис – основную опорную линию для геодезических работ. Его принимают параллельным оси улицы, размещая так, чтобы движение не мешало работе геодезистов. Начальную и конечную точки и углы поворота базиса закрепляют на местности, привязывая к постоянным точкам.</w:t>
      </w:r>
    </w:p>
    <w:p w14:paraId="18F3699B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В связи с большим количеством подземных коммуникаций и инженерных сооружений геодезические работы выполняют в городских условиях с большей точностью, чем на загородных дорогах.</w:t>
      </w:r>
    </w:p>
    <w:p w14:paraId="4D272EA8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Трассу измеряют по базису, отмечая на местности пикеты через 100 м. На всех характерных местах намечают плюсовые точки. Для получения подробного и точного плана улицы на всех пикетах и плюсовых точках разбивают нормально к оси проезжей части поперечники до границ красной линии или линии застройки. Трассу нивелируют по базису с обязательной привязкой ко всем имеющимся вблизи реперам. При разбивке и нивелировке поперечников должны быть отмечены трамвайное полотно, крышки колодцев подземных коммуникаций, входы в здания, въезды во дворы, окна подвальных этажей, водоприемные решетки, канавы, ось и лотки проезжей части. Незастроенные участки нивелируют по линии оси въезда на расстояние 20 м, считая от бровки тротуара.</w:t>
      </w:r>
    </w:p>
    <w:p w14:paraId="7335CA9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При изысканиях для проектирования площадей участок разбивают на квадраты со сторонами 10 – 20 м в зависимости от рельефа и размера площади. Площадь нивелируют по квадратам.</w:t>
      </w:r>
    </w:p>
    <w:p w14:paraId="71A9910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 xml:space="preserve">Одновременно выполняют почвенно-грунтовые и гидрологические обследования. Шурфы закладывают в среднем через 100 м. На участках глубоких выемок или близкого стояния грунтовых вод проводят бурение. По данным этих обследований составляют почвенно-грунтовой профиль и проектируют конструкцию проезжей части или, если нужно, дренажи и </w:t>
      </w:r>
      <w:proofErr w:type="spellStart"/>
      <w:r w:rsidRPr="00FE3149">
        <w:t>противопучинные</w:t>
      </w:r>
      <w:proofErr w:type="spellEnd"/>
      <w:r w:rsidRPr="00FE3149">
        <w:t xml:space="preserve"> мероприятия. Во время изысканий необходимо точно установить местоположение, размеры и состояние существующих подземных сооружений. При этом могут быть использованы материалы (планы, чертежи) организаций, ведающих подземным хозяйством. На основе собранных во время изысканий материалов и исходных данных, указанных в задании на производство изысканий, разрабатывают одностадийный техно-рабочий </w:t>
      </w:r>
      <w:r w:rsidRPr="00FE3149">
        <w:lastRenderedPageBreak/>
        <w:t>проект, а в сложных условиях составляют вначале технический проект, а затем после дополнительных изыскательских работ рабочие чертежи.</w:t>
      </w:r>
    </w:p>
    <w:p w14:paraId="112D2D08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</w:p>
    <w:p w14:paraId="0D255903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Технический проект на строительство городской улицы включает следующие материалы:</w:t>
      </w:r>
    </w:p>
    <w:p w14:paraId="6CD4780B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план улицы в масштабе 1:500 или реже 1:2000, на котором указывают общую ширину и размеры проезжей части, тротуаров, велосипедных дорожек, зеленых насаждений, трамвайного полотна, размещение светильников, въезды во дворы и схему движения транспорта;</w:t>
      </w:r>
    </w:p>
    <w:p w14:paraId="2E0E216D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проект вертикальной планировки в масштабе 1:500;</w:t>
      </w:r>
    </w:p>
    <w:p w14:paraId="6F252DEF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поперечные профили в масштабах: горизонтальный – 1:2000, вертикальный – 1:200 или 1:100;</w:t>
      </w:r>
    </w:p>
    <w:p w14:paraId="006013C7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продольный профиль в масштабах: горизонтальный – 1:2000 или 1:1000, вертикальный – 1:200 или 1:100;</w:t>
      </w:r>
    </w:p>
    <w:p w14:paraId="00E366C7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планы площадей, перекрестков и характерных узлов в масштабе 1:200 – 1:500;</w:t>
      </w:r>
    </w:p>
    <w:p w14:paraId="2EEA9D96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проект водоотвода, включающий план и продольный профиль водостока, чертежи водоприемных колодцев и пр.;</w:t>
      </w:r>
    </w:p>
    <w:p w14:paraId="79AC5BAB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ведомости объемов работ по устройству земляного полотна, проезжей части, тротуаров, газонов, водоотводных сооружений и др.;</w:t>
      </w:r>
    </w:p>
    <w:p w14:paraId="64459BEA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проект организации работ;</w:t>
      </w:r>
    </w:p>
    <w:p w14:paraId="5D7B5651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пояснительную записку, в которой обосновывают установленную ширину проезжей части, конструкцию дорожной одежды, а также принятые способы производства и организации работ. В особом разделе проектной записки приводятся данные по расчету и конструкции водоотводных и инженерных сооружений;</w:t>
      </w:r>
    </w:p>
    <w:p w14:paraId="5FAB5A5C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сводную смету на строительство.</w:t>
      </w:r>
    </w:p>
    <w:p w14:paraId="4BB65BB4" w14:textId="77777777" w:rsidR="00FE3149" w:rsidRPr="00FE3149" w:rsidRDefault="00FE3149" w:rsidP="00FE3149">
      <w:pPr>
        <w:widowControl w:val="0"/>
        <w:autoSpaceDE w:val="0"/>
        <w:autoSpaceDN w:val="0"/>
        <w:adjustRightInd w:val="0"/>
        <w:ind w:firstLine="720"/>
        <w:jc w:val="both"/>
      </w:pPr>
      <w:r w:rsidRPr="00FE3149">
        <w:t>В рабочих чертежах уточняют принятые в техническом проекте решения, более точно и подробно определяют объемы работ с учетом местных конкретных условий. Проект организации работ включает линейный график, составленный с применением поточного метода работ. Стоимость строительных работ определяется уже по подробной смете.</w:t>
      </w:r>
    </w:p>
    <w:p w14:paraId="05C2DAD9" w14:textId="77777777" w:rsidR="00FE3149" w:rsidRDefault="00FE3149" w:rsidP="00137743">
      <w:bookmarkStart w:id="0" w:name="_GoBack"/>
      <w:bookmarkEnd w:id="0"/>
    </w:p>
    <w:sectPr w:rsidR="00FE3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D41"/>
    <w:rsid w:val="00137743"/>
    <w:rsid w:val="00287D41"/>
    <w:rsid w:val="00DB719E"/>
    <w:rsid w:val="00FE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08A8E"/>
  <w15:chartTrackingRefBased/>
  <w15:docId w15:val="{2CE38AE2-509C-4026-9925-B89FEFFBF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774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667</Words>
  <Characters>3803</Characters>
  <Application>Microsoft Office Word</Application>
  <DocSecurity>0</DocSecurity>
  <Lines>31</Lines>
  <Paragraphs>8</Paragraphs>
  <ScaleCrop>false</ScaleCrop>
  <Company/>
  <LinksUpToDate>false</LinksUpToDate>
  <CharactersWithSpaces>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2020-08-18T19:45:00Z</dcterms:created>
  <dcterms:modified xsi:type="dcterms:W3CDTF">2020-08-18T20:14:00Z</dcterms:modified>
</cp:coreProperties>
</file>